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jc w:val="center"/>
        <w:tblLook w:val="0000"/>
      </w:tblPr>
      <w:tblGrid>
        <w:gridCol w:w="10116"/>
      </w:tblGrid>
      <w:tr w:rsidR="00D102D1" w:rsidTr="00931B4A">
        <w:trPr>
          <w:trHeight w:val="900"/>
          <w:jc w:val="center"/>
        </w:trPr>
        <w:tc>
          <w:tcPr>
            <w:tcW w:w="10116" w:type="dxa"/>
            <w:vAlign w:val="bottom"/>
          </w:tcPr>
          <w:p w:rsidR="00D102D1" w:rsidRDefault="009852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150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123"/>
              <w:tblOverlap w:val="never"/>
              <w:tblW w:w="9900" w:type="dxa"/>
              <w:tblLook w:val="0000"/>
            </w:tblPr>
            <w:tblGrid>
              <w:gridCol w:w="5010"/>
              <w:gridCol w:w="4890"/>
            </w:tblGrid>
            <w:tr w:rsidR="00D102D1" w:rsidRPr="008D4DB8" w:rsidTr="00931B4A">
              <w:trPr>
                <w:trHeight w:val="493"/>
              </w:trPr>
              <w:tc>
                <w:tcPr>
                  <w:tcW w:w="9900" w:type="dxa"/>
                  <w:gridSpan w:val="2"/>
                  <w:vAlign w:val="bottom"/>
                </w:tcPr>
                <w:p w:rsidR="00D102D1" w:rsidRPr="008D4DB8" w:rsidRDefault="00D102D1" w:rsidP="00931B4A">
                  <w:pPr>
                    <w:pStyle w:val="1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pacing w:val="0"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D102D1" w:rsidRPr="006972FF" w:rsidTr="00931B4A">
              <w:trPr>
                <w:trHeight w:val="430"/>
              </w:trPr>
              <w:tc>
                <w:tcPr>
                  <w:tcW w:w="9900" w:type="dxa"/>
                  <w:gridSpan w:val="2"/>
                  <w:vAlign w:val="bottom"/>
                </w:tcPr>
                <w:p w:rsidR="00D102D1" w:rsidRPr="006972FF" w:rsidRDefault="00D102D1" w:rsidP="00931B4A">
                  <w:pPr>
                    <w:pStyle w:val="3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</w:t>
                  </w:r>
                  <w:r w:rsidRPr="006972F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ЛЯПИНСКОГО</w:t>
                  </w:r>
                  <w:r w:rsidRPr="006972FF">
                    <w:rPr>
                      <w:sz w:val="28"/>
                      <w:szCs w:val="28"/>
                    </w:rPr>
                    <w:t xml:space="preserve"> СЕЛЬСКОГО ПОСЕЛЕНИЯ НОВОКУБАНСКОГО РАЙОНА </w:t>
                  </w:r>
                </w:p>
              </w:tc>
            </w:tr>
            <w:tr w:rsidR="00D102D1" w:rsidRPr="006972FF" w:rsidTr="00931B4A">
              <w:trPr>
                <w:trHeight w:val="502"/>
              </w:trPr>
              <w:tc>
                <w:tcPr>
                  <w:tcW w:w="5010" w:type="dxa"/>
                  <w:vAlign w:val="bottom"/>
                </w:tcPr>
                <w:p w:rsidR="00D102D1" w:rsidRPr="006972FF" w:rsidRDefault="00D102D1" w:rsidP="00931B4A">
                  <w:pPr>
                    <w:jc w:val="both"/>
                    <w:rPr>
                      <w:sz w:val="28"/>
                      <w:szCs w:val="28"/>
                    </w:rPr>
                  </w:pPr>
                  <w:r w:rsidRPr="006972FF">
                    <w:rPr>
                      <w:sz w:val="28"/>
                      <w:szCs w:val="28"/>
                    </w:rPr>
                    <w:t xml:space="preserve"> </w:t>
                  </w:r>
                  <w:r w:rsidR="00A13772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="00A13772">
                    <w:rPr>
                      <w:sz w:val="28"/>
                      <w:szCs w:val="28"/>
                    </w:rPr>
                    <w:t xml:space="preserve"> 16.05.2017</w:t>
                  </w:r>
                </w:p>
              </w:tc>
              <w:tc>
                <w:tcPr>
                  <w:tcW w:w="4890" w:type="dxa"/>
                  <w:tcBorders>
                    <w:left w:val="nil"/>
                  </w:tcBorders>
                  <w:vAlign w:val="bottom"/>
                </w:tcPr>
                <w:p w:rsidR="00D102D1" w:rsidRPr="006972FF" w:rsidRDefault="00D102D1" w:rsidP="00931B4A">
                  <w:pPr>
                    <w:ind w:left="2384"/>
                    <w:jc w:val="both"/>
                    <w:rPr>
                      <w:sz w:val="28"/>
                      <w:szCs w:val="28"/>
                    </w:rPr>
                  </w:pPr>
                  <w:r w:rsidRPr="006972F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6972FF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13772">
                    <w:rPr>
                      <w:sz w:val="28"/>
                      <w:szCs w:val="28"/>
                    </w:rPr>
                    <w:t>38-р</w:t>
                  </w:r>
                </w:p>
              </w:tc>
            </w:tr>
            <w:tr w:rsidR="00D102D1" w:rsidRPr="006972FF" w:rsidTr="00931B4A">
              <w:trPr>
                <w:trHeight w:val="345"/>
              </w:trPr>
              <w:tc>
                <w:tcPr>
                  <w:tcW w:w="9900" w:type="dxa"/>
                  <w:gridSpan w:val="2"/>
                  <w:vAlign w:val="bottom"/>
                </w:tcPr>
                <w:p w:rsidR="00D102D1" w:rsidRPr="006972FF" w:rsidRDefault="00D102D1" w:rsidP="00931B4A">
                  <w:pPr>
                    <w:jc w:val="center"/>
                  </w:pPr>
                  <w:r>
                    <w:t xml:space="preserve">х. </w:t>
                  </w:r>
                  <w:proofErr w:type="spellStart"/>
                  <w:r>
                    <w:t>Ляпино</w:t>
                  </w:r>
                  <w:proofErr w:type="spellEnd"/>
                </w:p>
              </w:tc>
            </w:tr>
          </w:tbl>
          <w:p w:rsidR="00D102D1" w:rsidRDefault="00D102D1">
            <w:pPr>
              <w:jc w:val="center"/>
            </w:pPr>
          </w:p>
        </w:tc>
      </w:tr>
    </w:tbl>
    <w:p w:rsidR="00D102D1" w:rsidRDefault="00D102D1" w:rsidP="00B914F4">
      <w:pPr>
        <w:spacing w:line="21" w:lineRule="atLeast"/>
        <w:rPr>
          <w:b/>
          <w:spacing w:val="-10"/>
          <w:sz w:val="28"/>
          <w:szCs w:val="28"/>
        </w:rPr>
      </w:pPr>
    </w:p>
    <w:p w:rsidR="009140FA" w:rsidRDefault="009140FA" w:rsidP="00B914F4">
      <w:pPr>
        <w:spacing w:line="21" w:lineRule="atLeast"/>
        <w:rPr>
          <w:b/>
          <w:spacing w:val="-10"/>
          <w:sz w:val="28"/>
          <w:szCs w:val="28"/>
        </w:rPr>
      </w:pPr>
    </w:p>
    <w:p w:rsidR="00A73BE1" w:rsidRPr="001D3FEE" w:rsidRDefault="009140FA" w:rsidP="00A73BE1">
      <w:pPr>
        <w:pStyle w:val="1"/>
        <w:rPr>
          <w:rFonts w:ascii="Times New Roman" w:hAnsi="Times New Roman"/>
          <w:b/>
          <w:spacing w:val="0"/>
          <w:szCs w:val="28"/>
        </w:rPr>
      </w:pPr>
      <w:r w:rsidRPr="001D3FEE">
        <w:rPr>
          <w:rFonts w:ascii="Times New Roman" w:hAnsi="Times New Roman"/>
          <w:b/>
          <w:spacing w:val="0"/>
          <w:szCs w:val="28"/>
        </w:rPr>
        <w:t>О</w:t>
      </w:r>
      <w:r w:rsidR="00A73BE1" w:rsidRPr="001D3FEE">
        <w:rPr>
          <w:rFonts w:ascii="Times New Roman" w:hAnsi="Times New Roman"/>
          <w:b/>
          <w:spacing w:val="0"/>
          <w:szCs w:val="28"/>
        </w:rPr>
        <w:t>б обеспечении поэтапного повышения уровня средн</w:t>
      </w:r>
      <w:r w:rsidRPr="001D3FEE">
        <w:rPr>
          <w:rFonts w:ascii="Times New Roman" w:hAnsi="Times New Roman"/>
          <w:b/>
          <w:spacing w:val="0"/>
          <w:szCs w:val="28"/>
        </w:rPr>
        <w:t>ей заработной платы работников МКУК «</w:t>
      </w:r>
      <w:proofErr w:type="spellStart"/>
      <w:r w:rsidRPr="001D3FEE">
        <w:rPr>
          <w:rFonts w:ascii="Times New Roman" w:hAnsi="Times New Roman"/>
          <w:b/>
          <w:spacing w:val="0"/>
          <w:szCs w:val="28"/>
        </w:rPr>
        <w:t>Ляпинский</w:t>
      </w:r>
      <w:proofErr w:type="spellEnd"/>
      <w:r w:rsidRPr="001D3FEE">
        <w:rPr>
          <w:rFonts w:ascii="Times New Roman" w:hAnsi="Times New Roman"/>
          <w:b/>
          <w:spacing w:val="0"/>
          <w:szCs w:val="28"/>
        </w:rPr>
        <w:t xml:space="preserve"> КДЦ»</w:t>
      </w:r>
    </w:p>
    <w:p w:rsidR="009140FA" w:rsidRPr="00A73BE1" w:rsidRDefault="009140FA" w:rsidP="00A73BE1">
      <w:pPr>
        <w:rPr>
          <w:b/>
          <w:sz w:val="28"/>
          <w:szCs w:val="28"/>
        </w:rPr>
      </w:pPr>
    </w:p>
    <w:p w:rsidR="00A73BE1" w:rsidRPr="00B41A58" w:rsidRDefault="00A73BE1" w:rsidP="00A73BE1">
      <w:pPr>
        <w:ind w:firstLine="851"/>
        <w:jc w:val="both"/>
        <w:rPr>
          <w:sz w:val="28"/>
          <w:szCs w:val="28"/>
        </w:rPr>
      </w:pPr>
      <w:proofErr w:type="gramStart"/>
      <w:r w:rsidRPr="009F7C4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Указом</w:t>
      </w:r>
      <w:r w:rsidRPr="008A3AE1">
        <w:rPr>
          <w:sz w:val="28"/>
          <w:szCs w:val="28"/>
        </w:rPr>
        <w:t xml:space="preserve"> Президента Российской Федерации </w:t>
      </w:r>
      <w:r w:rsidRPr="009F7C4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F7C49">
        <w:rPr>
          <w:sz w:val="28"/>
          <w:szCs w:val="28"/>
        </w:rPr>
        <w:t>7 мая 2012 года № 597 «</w:t>
      </w:r>
      <w:r w:rsidRPr="008A3AE1">
        <w:rPr>
          <w:sz w:val="28"/>
          <w:szCs w:val="28"/>
        </w:rPr>
        <w:t>О мероприятиях по реализации госу</w:t>
      </w:r>
      <w:r w:rsidRPr="009F7C49">
        <w:rPr>
          <w:sz w:val="28"/>
          <w:szCs w:val="28"/>
        </w:rPr>
        <w:t>дарственной социальной политики»</w:t>
      </w:r>
      <w:r w:rsidRPr="008A3AE1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соглашен</w:t>
      </w:r>
      <w:r w:rsidR="0032028D">
        <w:rPr>
          <w:sz w:val="28"/>
          <w:szCs w:val="28"/>
        </w:rPr>
        <w:t>ия от 21 февраля 2017 года № 357</w:t>
      </w:r>
      <w:r>
        <w:rPr>
          <w:sz w:val="28"/>
          <w:szCs w:val="28"/>
        </w:rPr>
        <w:t xml:space="preserve">                                    «О предоставлении в 2017 году из краевого бюджета субсидии бюджету Ляпинского сельского поселения Новокубанского района в рамках реализации государственной программы Краснодарского края «Развитие культуры»,</w:t>
      </w:r>
      <w:r w:rsidRPr="00C7543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муниципальной программы</w:t>
      </w:r>
      <w:r w:rsidRPr="00C75438">
        <w:rPr>
          <w:sz w:val="28"/>
          <w:szCs w:val="28"/>
        </w:rPr>
        <w:t xml:space="preserve"> муниципального образования</w:t>
      </w:r>
      <w:proofErr w:type="gramEnd"/>
      <w:r w:rsidRPr="00C75438">
        <w:rPr>
          <w:sz w:val="28"/>
          <w:szCs w:val="28"/>
        </w:rPr>
        <w:t xml:space="preserve"> </w:t>
      </w:r>
      <w:proofErr w:type="spellStart"/>
      <w:r w:rsidRPr="00C75438">
        <w:rPr>
          <w:sz w:val="28"/>
          <w:szCs w:val="28"/>
        </w:rPr>
        <w:t>Новокубанский</w:t>
      </w:r>
      <w:proofErr w:type="spellEnd"/>
      <w:r w:rsidRPr="00C75438">
        <w:rPr>
          <w:sz w:val="28"/>
          <w:szCs w:val="28"/>
        </w:rPr>
        <w:t xml:space="preserve"> район «Развитие культуры» (мероприятие «Поэтапное повышение уровня средней заработной платы работников муниципальных учреждений до средней заработной платы по Краснодарскому краю работникам муниципальных учреждений культуры»), утвержденной постановлением администрации муниципального образования </w:t>
      </w:r>
      <w:proofErr w:type="spellStart"/>
      <w:r w:rsidRPr="00C75438">
        <w:rPr>
          <w:sz w:val="28"/>
          <w:szCs w:val="28"/>
        </w:rPr>
        <w:t>Новокубанский</w:t>
      </w:r>
      <w:proofErr w:type="spellEnd"/>
      <w:r w:rsidRPr="00C754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от 21 ноября 2014 года № 115 «Об утверждении муниципальной программы Ляпинского сельского поселения  Новокубанского района «Развитие культуры».          </w:t>
      </w:r>
    </w:p>
    <w:p w:rsidR="00A73BE1" w:rsidRDefault="00A73BE1" w:rsidP="00A73BE1">
      <w:pPr>
        <w:ind w:firstLine="851"/>
        <w:jc w:val="both"/>
        <w:rPr>
          <w:sz w:val="28"/>
          <w:szCs w:val="28"/>
        </w:rPr>
      </w:pPr>
      <w:r w:rsidRPr="00361E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Все виды начислений заработной платы  из  бюджета Ляпинского сельского поселения </w:t>
      </w:r>
      <w:r w:rsidR="00A13772">
        <w:rPr>
          <w:sz w:val="28"/>
          <w:szCs w:val="28"/>
        </w:rPr>
        <w:t>Новокубанского района  за  период с мая по декабрь</w:t>
      </w:r>
      <w:r>
        <w:rPr>
          <w:sz w:val="28"/>
          <w:szCs w:val="28"/>
        </w:rPr>
        <w:t xml:space="preserve"> 2017 года производить муниципальному казенному учреждению культуры «</w:t>
      </w:r>
      <w:proofErr w:type="spellStart"/>
      <w:r>
        <w:rPr>
          <w:sz w:val="28"/>
          <w:szCs w:val="28"/>
        </w:rPr>
        <w:t>Ляпинский</w:t>
      </w:r>
      <w:proofErr w:type="spellEnd"/>
      <w:r>
        <w:rPr>
          <w:sz w:val="28"/>
          <w:szCs w:val="28"/>
        </w:rPr>
        <w:t xml:space="preserve"> КДЦ» за счет средств </w:t>
      </w:r>
      <w:r w:rsidR="009140F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Ляпинского сельского поселения Новокубанского района по коду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A73BE1" w:rsidRPr="00CE7A44" w:rsidTr="00504A11"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9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A73BE1" w:rsidRPr="00CE7A44" w:rsidRDefault="009140FA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A73BE1" w:rsidRPr="00CE7A44" w:rsidRDefault="009140FA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73BE1" w:rsidRDefault="00A73BE1" w:rsidP="00A73B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Все виды начислений заработной платы </w:t>
      </w:r>
      <w:r w:rsidR="009140FA">
        <w:rPr>
          <w:sz w:val="28"/>
          <w:szCs w:val="28"/>
        </w:rPr>
        <w:t xml:space="preserve">из </w:t>
      </w:r>
      <w:r>
        <w:rPr>
          <w:sz w:val="28"/>
          <w:szCs w:val="28"/>
        </w:rPr>
        <w:t>бюджета</w:t>
      </w:r>
      <w:r w:rsidR="009140FA">
        <w:rPr>
          <w:sz w:val="28"/>
          <w:szCs w:val="28"/>
        </w:rPr>
        <w:t xml:space="preserve"> Ляпинского сельского поселения Новокубанского района </w:t>
      </w:r>
      <w:r w:rsidR="00A13772">
        <w:rPr>
          <w:sz w:val="28"/>
          <w:szCs w:val="28"/>
        </w:rPr>
        <w:t xml:space="preserve"> за период с  мая по декабрь</w:t>
      </w:r>
      <w:r>
        <w:rPr>
          <w:sz w:val="28"/>
          <w:szCs w:val="28"/>
        </w:rPr>
        <w:t xml:space="preserve"> 2017 года производить муниципальному казенному учреждению культуры «</w:t>
      </w:r>
      <w:proofErr w:type="spellStart"/>
      <w:r>
        <w:rPr>
          <w:sz w:val="28"/>
          <w:szCs w:val="28"/>
        </w:rPr>
        <w:t>Ляпинский</w:t>
      </w:r>
      <w:proofErr w:type="spellEnd"/>
      <w:r>
        <w:rPr>
          <w:sz w:val="28"/>
          <w:szCs w:val="28"/>
        </w:rPr>
        <w:t xml:space="preserve"> КДЦ» за счет средств </w:t>
      </w:r>
      <w:r w:rsidR="009140F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Ляпинского сельского поселения Новокубанского района по коду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A73BE1" w:rsidRPr="00CE7A44" w:rsidTr="00504A11"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9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0</w:t>
            </w:r>
          </w:p>
        </w:tc>
        <w:tc>
          <w:tcPr>
            <w:tcW w:w="482" w:type="dxa"/>
          </w:tcPr>
          <w:p w:rsidR="00A73BE1" w:rsidRPr="00CE7A44" w:rsidRDefault="00A73BE1" w:rsidP="00504A11">
            <w:pPr>
              <w:jc w:val="both"/>
              <w:rPr>
                <w:sz w:val="28"/>
                <w:szCs w:val="28"/>
              </w:rPr>
            </w:pPr>
            <w:r w:rsidRPr="00CE7A44">
              <w:rPr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A73BE1" w:rsidRPr="00CE7A44" w:rsidRDefault="009140FA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A73BE1" w:rsidRPr="00CE7A44" w:rsidRDefault="009140FA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73BE1" w:rsidRDefault="00A73BE1" w:rsidP="00A73BE1">
      <w:pPr>
        <w:jc w:val="both"/>
        <w:rPr>
          <w:sz w:val="28"/>
          <w:szCs w:val="28"/>
        </w:rPr>
      </w:pPr>
      <w:bookmarkStart w:id="0" w:name="sub_4"/>
    </w:p>
    <w:p w:rsidR="00A73BE1" w:rsidRPr="00334259" w:rsidRDefault="00A73BE1" w:rsidP="00A73BE1">
      <w:pPr>
        <w:jc w:val="both"/>
        <w:rPr>
          <w:sz w:val="28"/>
          <w:szCs w:val="28"/>
        </w:rPr>
      </w:pPr>
      <w:r w:rsidRPr="00334259">
        <w:rPr>
          <w:sz w:val="28"/>
          <w:szCs w:val="28"/>
        </w:rPr>
        <w:t xml:space="preserve">коду субсидии: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9140FA" w:rsidRPr="00CE7A44" w:rsidTr="005B0B19">
        <w:tc>
          <w:tcPr>
            <w:tcW w:w="482" w:type="dxa"/>
          </w:tcPr>
          <w:p w:rsidR="009140FA" w:rsidRPr="009140FA" w:rsidRDefault="009140FA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9140FA" w:rsidRPr="009140FA" w:rsidRDefault="009140FA" w:rsidP="00504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2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1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2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1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2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1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2" w:type="dxa"/>
          </w:tcPr>
          <w:p w:rsidR="009140FA" w:rsidRPr="00A73BE1" w:rsidRDefault="009140FA" w:rsidP="00504A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bookmarkEnd w:id="0"/>
    <w:p w:rsidR="00D102D1" w:rsidRPr="008060A3" w:rsidRDefault="00A73BE1" w:rsidP="006A1BB1">
      <w:pPr>
        <w:pStyle w:val="a8"/>
        <w:spacing w:line="240" w:lineRule="atLeas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0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2D1" w:rsidRPr="00806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02D1" w:rsidRPr="008060A3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D102D1">
        <w:rPr>
          <w:rFonts w:ascii="Times New Roman" w:hAnsi="Times New Roman" w:cs="Times New Roman"/>
          <w:sz w:val="28"/>
          <w:szCs w:val="28"/>
        </w:rPr>
        <w:t>аспоряжения</w:t>
      </w:r>
      <w:r w:rsidR="00D102D1" w:rsidRPr="008060A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102D1">
        <w:rPr>
          <w:rFonts w:ascii="Times New Roman" w:hAnsi="Times New Roman" w:cs="Times New Roman"/>
          <w:sz w:val="28"/>
          <w:szCs w:val="28"/>
        </w:rPr>
        <w:t xml:space="preserve">главного специалиста, главного бухгалтера администрации Ляпинского сельского поселения Новокубанского района </w:t>
      </w:r>
      <w:proofErr w:type="spellStart"/>
      <w:r w:rsidR="00D102D1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="00D102D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102D1" w:rsidRPr="008060A3" w:rsidRDefault="00A73BE1" w:rsidP="006A1BB1">
      <w:pPr>
        <w:spacing w:line="240" w:lineRule="atLeast"/>
        <w:ind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102D1" w:rsidRPr="008060A3">
        <w:rPr>
          <w:sz w:val="28"/>
          <w:szCs w:val="28"/>
        </w:rPr>
        <w:t xml:space="preserve">. </w:t>
      </w:r>
      <w:r w:rsidR="00D102D1">
        <w:rPr>
          <w:sz w:val="28"/>
          <w:szCs w:val="28"/>
        </w:rPr>
        <w:t>Распоряжение</w:t>
      </w:r>
      <w:r w:rsidR="00D102D1" w:rsidRPr="008060A3">
        <w:rPr>
          <w:sz w:val="28"/>
          <w:szCs w:val="28"/>
        </w:rPr>
        <w:t xml:space="preserve"> вступает в силу со дня </w:t>
      </w:r>
      <w:r w:rsidR="00D102D1">
        <w:rPr>
          <w:sz w:val="28"/>
          <w:szCs w:val="28"/>
        </w:rPr>
        <w:t>его подписания</w:t>
      </w:r>
      <w:r w:rsidR="00D102D1" w:rsidRPr="008060A3">
        <w:rPr>
          <w:sz w:val="28"/>
          <w:szCs w:val="28"/>
        </w:rPr>
        <w:t>.</w:t>
      </w:r>
    </w:p>
    <w:p w:rsidR="00D102D1" w:rsidRPr="008060A3" w:rsidRDefault="00D102D1" w:rsidP="000F2AFA">
      <w:pPr>
        <w:spacing w:line="240" w:lineRule="atLeast"/>
        <w:jc w:val="both"/>
        <w:rPr>
          <w:sz w:val="28"/>
          <w:szCs w:val="28"/>
        </w:rPr>
      </w:pPr>
    </w:p>
    <w:p w:rsidR="00D102D1" w:rsidRDefault="00D102D1" w:rsidP="000F2AFA">
      <w:pPr>
        <w:spacing w:line="240" w:lineRule="atLeast"/>
        <w:jc w:val="both"/>
        <w:rPr>
          <w:sz w:val="28"/>
          <w:szCs w:val="28"/>
        </w:rPr>
      </w:pPr>
    </w:p>
    <w:p w:rsidR="00D102D1" w:rsidRPr="00E75D5A" w:rsidRDefault="00D102D1" w:rsidP="000F2AFA">
      <w:pPr>
        <w:spacing w:line="240" w:lineRule="atLeast"/>
        <w:jc w:val="both"/>
        <w:rPr>
          <w:sz w:val="28"/>
          <w:szCs w:val="28"/>
        </w:rPr>
      </w:pPr>
    </w:p>
    <w:p w:rsidR="00D102D1" w:rsidRDefault="00D102D1" w:rsidP="006A1BB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</w:t>
      </w:r>
      <w:r w:rsidRPr="00E75D5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D102D1" w:rsidRPr="00E75D5A" w:rsidRDefault="00D102D1" w:rsidP="006A1BB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Pr="00E75D5A">
        <w:rPr>
          <w:sz w:val="28"/>
          <w:szCs w:val="28"/>
        </w:rPr>
        <w:tab/>
      </w:r>
      <w:r w:rsidRPr="00E75D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С.Ю. Бражников</w:t>
      </w:r>
    </w:p>
    <w:p w:rsidR="00D102D1" w:rsidRPr="00C8003C" w:rsidRDefault="00D102D1" w:rsidP="000F2AFA">
      <w:pPr>
        <w:ind w:firstLine="900"/>
        <w:jc w:val="both"/>
      </w:pPr>
    </w:p>
    <w:sectPr w:rsidR="00D102D1" w:rsidRPr="00C8003C" w:rsidSect="006A1B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042B4"/>
    <w:rsid w:val="00016FBD"/>
    <w:rsid w:val="0003301B"/>
    <w:rsid w:val="00035DE7"/>
    <w:rsid w:val="000514F1"/>
    <w:rsid w:val="00070081"/>
    <w:rsid w:val="000A507B"/>
    <w:rsid w:val="000B63F8"/>
    <w:rsid w:val="000D45E1"/>
    <w:rsid w:val="000F2AFA"/>
    <w:rsid w:val="000F702D"/>
    <w:rsid w:val="00107A74"/>
    <w:rsid w:val="00136E3E"/>
    <w:rsid w:val="001440D3"/>
    <w:rsid w:val="00172145"/>
    <w:rsid w:val="00186754"/>
    <w:rsid w:val="001C0FAC"/>
    <w:rsid w:val="001C7139"/>
    <w:rsid w:val="001D3FEE"/>
    <w:rsid w:val="001E04CA"/>
    <w:rsid w:val="001E61EC"/>
    <w:rsid w:val="001E70AC"/>
    <w:rsid w:val="001F1CFE"/>
    <w:rsid w:val="001F79A1"/>
    <w:rsid w:val="00201035"/>
    <w:rsid w:val="00214A23"/>
    <w:rsid w:val="00227365"/>
    <w:rsid w:val="0023086D"/>
    <w:rsid w:val="0024357E"/>
    <w:rsid w:val="002666AC"/>
    <w:rsid w:val="00272A2C"/>
    <w:rsid w:val="00276970"/>
    <w:rsid w:val="00282F27"/>
    <w:rsid w:val="002B760B"/>
    <w:rsid w:val="002C4080"/>
    <w:rsid w:val="002D477D"/>
    <w:rsid w:val="002E40EF"/>
    <w:rsid w:val="0032028D"/>
    <w:rsid w:val="00321217"/>
    <w:rsid w:val="00333C86"/>
    <w:rsid w:val="003351C9"/>
    <w:rsid w:val="00373891"/>
    <w:rsid w:val="003928AD"/>
    <w:rsid w:val="003A0000"/>
    <w:rsid w:val="003A02D1"/>
    <w:rsid w:val="003D2FCA"/>
    <w:rsid w:val="00425C73"/>
    <w:rsid w:val="004700FA"/>
    <w:rsid w:val="00474C6D"/>
    <w:rsid w:val="00480B34"/>
    <w:rsid w:val="0048691F"/>
    <w:rsid w:val="00487871"/>
    <w:rsid w:val="00491B71"/>
    <w:rsid w:val="004A17B0"/>
    <w:rsid w:val="004A3683"/>
    <w:rsid w:val="004B40D7"/>
    <w:rsid w:val="004C1F68"/>
    <w:rsid w:val="004F3FC6"/>
    <w:rsid w:val="004F4DE2"/>
    <w:rsid w:val="00501CD6"/>
    <w:rsid w:val="00510580"/>
    <w:rsid w:val="005109D3"/>
    <w:rsid w:val="005138C5"/>
    <w:rsid w:val="00517F61"/>
    <w:rsid w:val="0057679C"/>
    <w:rsid w:val="0059018E"/>
    <w:rsid w:val="00594BB0"/>
    <w:rsid w:val="005A5630"/>
    <w:rsid w:val="005C4EC6"/>
    <w:rsid w:val="005F0F35"/>
    <w:rsid w:val="005F514D"/>
    <w:rsid w:val="00650B0A"/>
    <w:rsid w:val="00663B39"/>
    <w:rsid w:val="0068692C"/>
    <w:rsid w:val="006972FF"/>
    <w:rsid w:val="006A1BB1"/>
    <w:rsid w:val="006B2ED2"/>
    <w:rsid w:val="006B6949"/>
    <w:rsid w:val="006D45CC"/>
    <w:rsid w:val="006E3707"/>
    <w:rsid w:val="00722C29"/>
    <w:rsid w:val="00734941"/>
    <w:rsid w:val="00735BDC"/>
    <w:rsid w:val="00740178"/>
    <w:rsid w:val="00747066"/>
    <w:rsid w:val="0075249E"/>
    <w:rsid w:val="00755C95"/>
    <w:rsid w:val="007652EE"/>
    <w:rsid w:val="00787BA2"/>
    <w:rsid w:val="00795600"/>
    <w:rsid w:val="00796AAD"/>
    <w:rsid w:val="007B1261"/>
    <w:rsid w:val="007C30C8"/>
    <w:rsid w:val="007C41A4"/>
    <w:rsid w:val="007D0E92"/>
    <w:rsid w:val="007F0197"/>
    <w:rsid w:val="008060A3"/>
    <w:rsid w:val="008066C5"/>
    <w:rsid w:val="008319BD"/>
    <w:rsid w:val="00864402"/>
    <w:rsid w:val="008656F5"/>
    <w:rsid w:val="008A30E4"/>
    <w:rsid w:val="008D03A0"/>
    <w:rsid w:val="008D100A"/>
    <w:rsid w:val="008D4DB8"/>
    <w:rsid w:val="008E5431"/>
    <w:rsid w:val="008E669A"/>
    <w:rsid w:val="008F5559"/>
    <w:rsid w:val="00911C8B"/>
    <w:rsid w:val="009140FA"/>
    <w:rsid w:val="0091615B"/>
    <w:rsid w:val="009161D0"/>
    <w:rsid w:val="00931B4A"/>
    <w:rsid w:val="00934FA7"/>
    <w:rsid w:val="00944B00"/>
    <w:rsid w:val="009504B1"/>
    <w:rsid w:val="00952DCC"/>
    <w:rsid w:val="00963257"/>
    <w:rsid w:val="0098524C"/>
    <w:rsid w:val="009A55A3"/>
    <w:rsid w:val="009C4A71"/>
    <w:rsid w:val="009D3F1E"/>
    <w:rsid w:val="009E1841"/>
    <w:rsid w:val="009F1780"/>
    <w:rsid w:val="009F7FDA"/>
    <w:rsid w:val="00A13772"/>
    <w:rsid w:val="00A27F4B"/>
    <w:rsid w:val="00A315AA"/>
    <w:rsid w:val="00A5485E"/>
    <w:rsid w:val="00A60510"/>
    <w:rsid w:val="00A73BE1"/>
    <w:rsid w:val="00A900D3"/>
    <w:rsid w:val="00AA7E9F"/>
    <w:rsid w:val="00AC7C35"/>
    <w:rsid w:val="00AD3A83"/>
    <w:rsid w:val="00AD5E42"/>
    <w:rsid w:val="00B14395"/>
    <w:rsid w:val="00B26891"/>
    <w:rsid w:val="00B32E86"/>
    <w:rsid w:val="00B471B7"/>
    <w:rsid w:val="00B618E2"/>
    <w:rsid w:val="00B752F6"/>
    <w:rsid w:val="00B80882"/>
    <w:rsid w:val="00B914F4"/>
    <w:rsid w:val="00BA1DEC"/>
    <w:rsid w:val="00BD11B0"/>
    <w:rsid w:val="00BF3411"/>
    <w:rsid w:val="00BF7297"/>
    <w:rsid w:val="00C01D8E"/>
    <w:rsid w:val="00C06DF7"/>
    <w:rsid w:val="00C17D89"/>
    <w:rsid w:val="00C20FF8"/>
    <w:rsid w:val="00C25535"/>
    <w:rsid w:val="00C46CA4"/>
    <w:rsid w:val="00C62ABC"/>
    <w:rsid w:val="00C658DC"/>
    <w:rsid w:val="00C702E0"/>
    <w:rsid w:val="00C746CC"/>
    <w:rsid w:val="00C8003C"/>
    <w:rsid w:val="00C94474"/>
    <w:rsid w:val="00D05C89"/>
    <w:rsid w:val="00D102D1"/>
    <w:rsid w:val="00D16062"/>
    <w:rsid w:val="00D2036C"/>
    <w:rsid w:val="00D46F27"/>
    <w:rsid w:val="00D47353"/>
    <w:rsid w:val="00D5012A"/>
    <w:rsid w:val="00D55020"/>
    <w:rsid w:val="00D64463"/>
    <w:rsid w:val="00D904E4"/>
    <w:rsid w:val="00DB1D34"/>
    <w:rsid w:val="00DB27D4"/>
    <w:rsid w:val="00DB296B"/>
    <w:rsid w:val="00DC012F"/>
    <w:rsid w:val="00DC62BD"/>
    <w:rsid w:val="00DD507B"/>
    <w:rsid w:val="00E07D74"/>
    <w:rsid w:val="00E25BBB"/>
    <w:rsid w:val="00E26929"/>
    <w:rsid w:val="00E71858"/>
    <w:rsid w:val="00E728EA"/>
    <w:rsid w:val="00E74EC3"/>
    <w:rsid w:val="00E75D5A"/>
    <w:rsid w:val="00E93BBF"/>
    <w:rsid w:val="00E95D88"/>
    <w:rsid w:val="00E9628E"/>
    <w:rsid w:val="00EC1B08"/>
    <w:rsid w:val="00EC7185"/>
    <w:rsid w:val="00EE6A0F"/>
    <w:rsid w:val="00F2396D"/>
    <w:rsid w:val="00F54933"/>
    <w:rsid w:val="00F673EE"/>
    <w:rsid w:val="00F83B64"/>
    <w:rsid w:val="00FB0C05"/>
    <w:rsid w:val="00FC1C55"/>
    <w:rsid w:val="00FC5B55"/>
    <w:rsid w:val="00FD0E4C"/>
    <w:rsid w:val="00FD6822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uiPriority w:val="99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9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70AC"/>
    <w:rPr>
      <w:rFonts w:ascii="Arial" w:hAnsi="Arial" w:cs="Times New Roman"/>
      <w:spacing w:val="44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04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E70AC"/>
    <w:rPr>
      <w:rFonts w:cs="Times New Roman"/>
      <w:b/>
      <w:sz w:val="24"/>
    </w:rPr>
  </w:style>
  <w:style w:type="paragraph" w:styleId="21">
    <w:name w:val="Body Text 2"/>
    <w:basedOn w:val="a"/>
    <w:link w:val="22"/>
    <w:uiPriority w:val="99"/>
    <w:rsid w:val="006B69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04B1"/>
    <w:rPr>
      <w:rFonts w:cs="Times New Roman"/>
      <w:sz w:val="20"/>
      <w:szCs w:val="20"/>
    </w:rPr>
  </w:style>
  <w:style w:type="paragraph" w:customStyle="1" w:styleId="14">
    <w:name w:val="Стиль 14 пт полужирный По центру"/>
    <w:uiPriority w:val="99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uiPriority w:val="99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uiPriority w:val="99"/>
    <w:rsid w:val="00C658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04B1"/>
    <w:rPr>
      <w:rFonts w:cs="Times New Roman"/>
      <w:sz w:val="20"/>
      <w:szCs w:val="20"/>
    </w:rPr>
  </w:style>
  <w:style w:type="character" w:customStyle="1" w:styleId="a5">
    <w:name w:val="текст Знак"/>
    <w:link w:val="a6"/>
    <w:uiPriority w:val="99"/>
    <w:locked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uiPriority w:val="99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a7">
    <w:name w:val="Комментарий"/>
    <w:basedOn w:val="a"/>
    <w:next w:val="a"/>
    <w:uiPriority w:val="99"/>
    <w:rsid w:val="007D0E9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8">
    <w:name w:val="Plain Text"/>
    <w:basedOn w:val="a"/>
    <w:link w:val="a9"/>
    <w:uiPriority w:val="99"/>
    <w:rsid w:val="000F2AF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9504B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76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504B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Бухгалтер</cp:lastModifiedBy>
  <cp:revision>2</cp:revision>
  <cp:lastPrinted>2017-05-29T12:24:00Z</cp:lastPrinted>
  <dcterms:created xsi:type="dcterms:W3CDTF">2017-05-29T12:27:00Z</dcterms:created>
  <dcterms:modified xsi:type="dcterms:W3CDTF">2017-05-29T12:27:00Z</dcterms:modified>
</cp:coreProperties>
</file>