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1175D4" w:rsidTr="001175D4">
        <w:tc>
          <w:tcPr>
            <w:tcW w:w="478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1175D4" w:rsidRDefault="0011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1175D4" w:rsidRDefault="0011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1175D4" w:rsidRDefault="0011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07.07.2021</w:t>
            </w:r>
          </w:p>
          <w:p w:rsidR="001175D4" w:rsidRDefault="0011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РЕШЕНИЕ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1B17" w:rsidRPr="006932F4" w:rsidRDefault="00B41B17" w:rsidP="00B41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06 июля 2021 года</w:t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  <w:t>№ 95</w:t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  <w:t>х. Ляпино</w:t>
      </w:r>
    </w:p>
    <w:p w:rsidR="00B41B17" w:rsidRPr="006932F4" w:rsidRDefault="00B41B17" w:rsidP="00B41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2F4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B41B17" w:rsidRPr="006932F4" w:rsidRDefault="00B41B17" w:rsidP="00B41B17">
      <w:pPr>
        <w:pStyle w:val="ConsPlusNormal"/>
        <w:jc w:val="both"/>
        <w:rPr>
          <w:color w:val="0D0D0D"/>
          <w:sz w:val="24"/>
          <w:szCs w:val="24"/>
        </w:rPr>
      </w:pPr>
    </w:p>
    <w:p w:rsidR="00B41B17" w:rsidRPr="006932F4" w:rsidRDefault="00B41B17" w:rsidP="00B41B17">
      <w:pPr>
        <w:pStyle w:val="ConsPlusNormal"/>
        <w:jc w:val="both"/>
        <w:rPr>
          <w:color w:val="0D0D0D"/>
          <w:sz w:val="24"/>
          <w:szCs w:val="24"/>
        </w:rPr>
      </w:pPr>
    </w:p>
    <w:p w:rsidR="00B41B17" w:rsidRPr="006932F4" w:rsidRDefault="00B41B17" w:rsidP="00B41B17">
      <w:pPr>
        <w:pStyle w:val="ConsPlusNormal"/>
        <w:ind w:firstLine="567"/>
        <w:jc w:val="both"/>
        <w:rPr>
          <w:sz w:val="24"/>
          <w:szCs w:val="24"/>
        </w:rPr>
      </w:pPr>
      <w:r w:rsidRPr="006932F4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B41B17" w:rsidRPr="006932F4" w:rsidRDefault="00B41B17" w:rsidP="00B41B17">
      <w:pPr>
        <w:pStyle w:val="ConsPlusNormal"/>
        <w:ind w:firstLine="567"/>
        <w:jc w:val="both"/>
        <w:rPr>
          <w:sz w:val="24"/>
          <w:szCs w:val="24"/>
        </w:rPr>
      </w:pPr>
      <w:r w:rsidRPr="006932F4">
        <w:rPr>
          <w:sz w:val="24"/>
          <w:szCs w:val="24"/>
        </w:rPr>
        <w:t>1. Внести в решение Совета Ляпинского сельского поселения Новокубанского района от 07</w:t>
      </w:r>
      <w:r>
        <w:rPr>
          <w:sz w:val="24"/>
          <w:szCs w:val="24"/>
        </w:rPr>
        <w:t xml:space="preserve"> декабря </w:t>
      </w:r>
      <w:r w:rsidRPr="006932F4">
        <w:rPr>
          <w:sz w:val="24"/>
          <w:szCs w:val="24"/>
        </w:rPr>
        <w:t>2020 года №69 «О бюджете Ляпинского сельского поселения Новокубанского района на 2021 год» следующие изменения:</w:t>
      </w:r>
    </w:p>
    <w:p w:rsidR="00B41B17" w:rsidRPr="006932F4" w:rsidRDefault="00B41B17" w:rsidP="00B41B17">
      <w:pPr>
        <w:pStyle w:val="ConsPlusNormal"/>
        <w:ind w:firstLine="567"/>
        <w:jc w:val="both"/>
        <w:rPr>
          <w:sz w:val="24"/>
          <w:szCs w:val="24"/>
        </w:rPr>
      </w:pPr>
      <w:r w:rsidRPr="006932F4">
        <w:rPr>
          <w:sz w:val="24"/>
          <w:szCs w:val="24"/>
        </w:rPr>
        <w:t xml:space="preserve">1.2. Приложение № 1 «Перечень и коды главных администраторов доходов бюджета Ляпинского сельского поселения Новокубанского района, источников финансирования дефицита бюджета Ляпинского сельского поселения Новокубанского района, закрепляемые за ними виды (подвиды) доходов бюджета Ляпинского сельского </w:t>
      </w:r>
      <w:r>
        <w:rPr>
          <w:sz w:val="24"/>
          <w:szCs w:val="24"/>
        </w:rPr>
        <w:t>поселения Новокубанского района</w:t>
      </w:r>
      <w:r w:rsidRPr="006932F4">
        <w:rPr>
          <w:sz w:val="24"/>
          <w:szCs w:val="24"/>
        </w:rPr>
        <w:t xml:space="preserve"> и коды классификации источников финансирования дефицита бюджета Ляпинского сельского поселения Новокубанского района на 2021 год» изложить согласно приложению № 1 к настоящему решению.</w:t>
      </w:r>
    </w:p>
    <w:p w:rsidR="00B41B17" w:rsidRPr="006932F4" w:rsidRDefault="00B41B17" w:rsidP="00B41B17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6932F4">
        <w:rPr>
          <w:color w:val="0D0D0D"/>
          <w:sz w:val="24"/>
          <w:szCs w:val="24"/>
        </w:rPr>
        <w:t>2.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B41B17" w:rsidRPr="006932F4" w:rsidRDefault="00B41B17" w:rsidP="00B41B17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6932F4">
        <w:rPr>
          <w:sz w:val="24"/>
          <w:szCs w:val="24"/>
        </w:rP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Глава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 xml:space="preserve">Ляпинского сельского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С.Ю.Бражников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Приложение № 1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к решению Совета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lastRenderedPageBreak/>
        <w:t>«О бюджете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на 2021 год»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от 06.07.2021 № 95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«Приложение № 1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к решению Совета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«О бюджете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на 2021 год»</w:t>
      </w:r>
    </w:p>
    <w:p w:rsidR="00B41B17" w:rsidRPr="006932F4" w:rsidRDefault="00B41B17" w:rsidP="00B41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от 07.12.2020 № 69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6932F4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Ляпинского сельского поселения Новокубанского района, источников финансирования дефицита бюджета Ляпинского сельского поселения Новокубанского района, закрепляемые за ними виды (подвиды) доходов бюджета Ляпинского сельского п</w:t>
      </w:r>
      <w:r>
        <w:rPr>
          <w:rFonts w:ascii="Arial" w:hAnsi="Arial" w:cs="Arial"/>
          <w:b/>
          <w:sz w:val="24"/>
          <w:szCs w:val="24"/>
        </w:rPr>
        <w:t xml:space="preserve">оселения Новокубанского района </w:t>
      </w:r>
      <w:r w:rsidRPr="006932F4">
        <w:rPr>
          <w:rFonts w:ascii="Arial" w:hAnsi="Arial" w:cs="Arial"/>
          <w:b/>
          <w:sz w:val="24"/>
          <w:szCs w:val="24"/>
        </w:rPr>
        <w:t>и коды классификации источников финансирования дефицита бюджета Ляпинского сельского поселения Новокубанского района на 2021 год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433"/>
        <w:gridCol w:w="3173"/>
        <w:gridCol w:w="5048"/>
      </w:tblGrid>
      <w:tr w:rsidR="00B41B17" w:rsidRPr="006932F4" w:rsidTr="00BF6018">
        <w:trPr>
          <w:trHeight w:val="31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B41B17" w:rsidRPr="006932F4" w:rsidTr="00BF6018">
        <w:trPr>
          <w:trHeight w:val="42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цита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1B17" w:rsidRPr="006932F4" w:rsidTr="00B41B1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</w:tr>
      <w:tr w:rsidR="00B41B17" w:rsidRPr="006932F4" w:rsidTr="00B41B17">
        <w:trPr>
          <w:trHeight w:val="15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41B17" w:rsidRPr="006932F4" w:rsidTr="00B41B17">
        <w:trPr>
          <w:trHeight w:val="15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1B17" w:rsidRPr="006932F4" w:rsidTr="00BF6018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1B17" w:rsidRPr="006932F4" w:rsidTr="00BF6018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09045 10 0000 120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1B17" w:rsidRPr="006932F4" w:rsidTr="00BF6018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1B17" w:rsidRPr="006932F4" w:rsidTr="00BF6018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1 13 02995 10 0000 130 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41B17" w:rsidRPr="006932F4" w:rsidTr="00BF6018">
        <w:trPr>
          <w:trHeight w:val="1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1B17" w:rsidRPr="006932F4" w:rsidTr="00BF6018">
        <w:trPr>
          <w:trHeight w:val="10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1B17" w:rsidRPr="006932F4" w:rsidTr="00BF6018">
        <w:trPr>
          <w:trHeight w:val="12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поставщиком( подрядчиком, исполнителем) обязательств, предусмотренных муниципальным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B41B17" w:rsidRPr="006932F4" w:rsidTr="00BF6018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ганом, (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 казенным учреждением) сельского поселения</w:t>
            </w:r>
          </w:p>
        </w:tc>
      </w:tr>
      <w:tr w:rsidR="00B41B17" w:rsidRPr="006932F4" w:rsidTr="00BF6018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средства, изымаемые в собственность сельского поселения в соответствии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решениями судов (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обвинительных приговоров судов)</w:t>
            </w:r>
          </w:p>
        </w:tc>
      </w:tr>
      <w:tr w:rsidR="00B41B17" w:rsidRPr="006932F4" w:rsidTr="00BF6018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возмещения ущерба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причиненного муниципальному имуществу сельского поселения ( за исключением имущества, закрепленного за муниципальным бюджетными ( автономными) учреждениями, унитарными предприятиями)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41B17" w:rsidRPr="006932F4" w:rsidTr="00BF601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41B17" w:rsidRPr="006932F4" w:rsidTr="00BF6018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2 02 20298 10 0000 150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</w:tr>
      <w:tr w:rsidR="00B41B17" w:rsidRPr="006932F4" w:rsidTr="00BF6018">
        <w:trPr>
          <w:trHeight w:val="1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</w:tr>
      <w:tr w:rsidR="00B41B17" w:rsidRPr="006932F4" w:rsidTr="00BF6018">
        <w:trPr>
          <w:trHeight w:val="16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41B17" w:rsidRPr="006932F4" w:rsidTr="00BF6018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укрепление материально- технической базы домов культуры в населенных пунктах с числом жителей до 50 тыс.человек</w:t>
            </w:r>
          </w:p>
        </w:tc>
      </w:tr>
      <w:tr w:rsidR="00B41B17" w:rsidRPr="006932F4" w:rsidTr="00BF6018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B41B17" w:rsidRPr="006932F4" w:rsidTr="00BF6018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B41B17" w:rsidRPr="006932F4" w:rsidTr="00BF601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2 02 45144 10 0000 150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41B17" w:rsidRPr="006932F4" w:rsidTr="00BF6018">
        <w:trPr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2 02 45146 10 0000 150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1B17" w:rsidRPr="006932F4" w:rsidTr="00BF6018">
        <w:trPr>
          <w:trHeight w:val="1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2 02 25558 10 0000 150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41B17" w:rsidRPr="006932F4" w:rsidTr="00BF601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41B17" w:rsidRPr="006932F4" w:rsidTr="00BF6018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41B17" w:rsidRPr="006932F4" w:rsidTr="00BF6018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2 08 05000 10 0000150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01 01 00 00 10 0000 710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01 01 00 00 10 0000 810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ценных бумаг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 поселений, номинальная стоимость которых указана в валюте Российской Федерации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бюджетами сельских поселений в валюте Российской Федерации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41B17" w:rsidRPr="006932F4" w:rsidTr="00BF601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кредитов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01 05 01 01 10 0000 510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финансо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 резервов бюджетов сельских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01 05 01 02 10 0000 520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финансовых 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зервов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бюджетов сельских поселений, размещенных в ценные бумаги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01 05 02 02 10 0000 520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сельских поселений, временно размещенных в ценные бумаги 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01 05 01 01 10 0000 610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01 05 01 02 10 0000 620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финансо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вых резервов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бюджетов поселений, размещенных в ценные бумаги 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01 05 02 02 10 0000 620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сельских поселений, временно размещенных в ценные бумаги 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01 06 01 00 10 0000 630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B41B17" w:rsidRPr="006932F4" w:rsidTr="00BF6018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01 06 03 00 10 0000 171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Курсовая разница по средствам бюджетов сельских поселений</w:t>
            </w:r>
          </w:p>
        </w:tc>
      </w:tr>
      <w:tr w:rsidR="00B41B17" w:rsidRPr="006932F4" w:rsidTr="00BF6018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01 06 04 01 10 0000 810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41B17" w:rsidRPr="006932F4" w:rsidTr="00BF6018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01 06 04 02 10 0000 8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сельских поселений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рантий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ведет к возникновению права регрессного требования гаранта к принципалу </w:t>
            </w:r>
          </w:p>
        </w:tc>
      </w:tr>
      <w:tr w:rsidR="00B41B17" w:rsidRPr="006932F4" w:rsidTr="00BF6018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01 06 05 01 10 0000 540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01 06 06 00 10 0000 500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иных финансовых активов 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сельских поселений</w:t>
            </w:r>
          </w:p>
        </w:tc>
      </w:tr>
      <w:tr w:rsidR="00B41B17" w:rsidRPr="006932F4" w:rsidTr="00BF601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01 06 06 01 10 0000 550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иных финансовых активов 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сельских поселений</w:t>
            </w:r>
          </w:p>
        </w:tc>
      </w:tr>
      <w:tr w:rsidR="00B41B17" w:rsidRPr="006932F4" w:rsidTr="00BF6018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01 06 06 00 10 0000 600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иных финансовых активов 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сельских поселений</w:t>
            </w:r>
          </w:p>
        </w:tc>
      </w:tr>
      <w:tr w:rsidR="00B41B17" w:rsidRPr="006932F4" w:rsidTr="00BF6018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01 06 06 01 10 0000 650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ение иных финансовых активов 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сельских поселений</w:t>
            </w:r>
          </w:p>
        </w:tc>
      </w:tr>
      <w:tr w:rsidR="00B41B17" w:rsidRPr="006932F4" w:rsidTr="00BF6018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01 06 06 00 10 0000 710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B41B17" w:rsidRPr="006932F4" w:rsidTr="00BF6018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01 06 06 00 10 0000 810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B41B17" w:rsidRPr="006932F4" w:rsidTr="00BF6018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01 06 08 00 00 0000 000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бюджетные кредиты (ссуды), предоставленные бюджетом сельских поселений внутри страны</w:t>
            </w:r>
          </w:p>
        </w:tc>
      </w:tr>
      <w:tr w:rsidR="00B41B17" w:rsidRPr="006932F4" w:rsidTr="00BF6018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01 06 08 00 10 0000 540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прочих бюджетных креди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 сельских поселений</w:t>
            </w:r>
          </w:p>
        </w:tc>
      </w:tr>
      <w:tr w:rsidR="00B41B17" w:rsidRPr="006932F4" w:rsidTr="00BF6018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01 06 08 00 10 0000 640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бюджетных кр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едитов (ссуд), предоставленных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 сельских поселений внутри страны</w:t>
            </w:r>
          </w:p>
        </w:tc>
      </w:tr>
      <w:tr w:rsidR="00B41B17" w:rsidRPr="006932F4" w:rsidTr="00BF6018">
        <w:trPr>
          <w:trHeight w:val="18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01 06 10 02 10 0000 550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величение финансовых активов в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сельских поселений за счет средств организаций, 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учредителями которых являются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сельские 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и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лицевые счета которым открыты в территориальных органах Федерального казначейства или 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финансовых органах 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образований в соответствии с законодательством Российской Федерации</w:t>
            </w:r>
          </w:p>
        </w:tc>
      </w:tr>
      <w:tr w:rsidR="00B41B17" w:rsidRPr="006932F4" w:rsidTr="00BF6018">
        <w:trPr>
          <w:trHeight w:val="1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01 06 10 02 10 0000 650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меньшение финансовых активов в 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 сельских поселений за счет средств организаций, учредителями которых являются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B41B17" w:rsidRPr="006932F4" w:rsidTr="00BF6018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17" w:rsidRPr="006932F4" w:rsidRDefault="00B41B17" w:rsidP="00BF6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17" w:rsidRPr="006932F4" w:rsidRDefault="00B41B17" w:rsidP="00BF6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редпринимательской</w:t>
            </w:r>
            <w:r w:rsidRPr="006932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иной приносящей доход деятельности</w:t>
            </w:r>
          </w:p>
        </w:tc>
      </w:tr>
    </w:tbl>
    <w:p w:rsidR="00B41B17" w:rsidRPr="006932F4" w:rsidRDefault="00B41B17" w:rsidP="00B41B17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»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Глава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B41B17" w:rsidRPr="006932F4" w:rsidRDefault="00B41B17" w:rsidP="00B41B17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Новокубанского района</w:t>
      </w:r>
    </w:p>
    <w:p w:rsidR="00B171AA" w:rsidRDefault="00B41B17" w:rsidP="00984D20">
      <w:pPr>
        <w:pStyle w:val="Standard"/>
        <w:rPr>
          <w:rFonts w:ascii="Arial" w:hAnsi="Arial" w:cs="Arial"/>
          <w:sz w:val="24"/>
          <w:szCs w:val="24"/>
        </w:rPr>
      </w:pPr>
      <w:r w:rsidRPr="006932F4">
        <w:rPr>
          <w:rFonts w:ascii="Arial" w:hAnsi="Arial" w:cs="Arial"/>
          <w:sz w:val="24"/>
          <w:szCs w:val="24"/>
        </w:rPr>
        <w:t>С.</w:t>
      </w:r>
      <w:r w:rsidR="00984D20">
        <w:rPr>
          <w:rFonts w:ascii="Arial" w:hAnsi="Arial" w:cs="Arial"/>
          <w:sz w:val="24"/>
          <w:szCs w:val="24"/>
        </w:rPr>
        <w:t>Ю.Бражников</w:t>
      </w:r>
    </w:p>
    <w:p w:rsidR="001175D4" w:rsidRDefault="001175D4" w:rsidP="00984D20">
      <w:pPr>
        <w:pStyle w:val="Standard"/>
        <w:rPr>
          <w:rFonts w:ascii="Arial" w:hAnsi="Arial" w:cs="Arial"/>
          <w:sz w:val="24"/>
          <w:szCs w:val="24"/>
        </w:rPr>
      </w:pPr>
    </w:p>
    <w:p w:rsidR="007460AC" w:rsidRDefault="007460AC" w:rsidP="00984D20">
      <w:pPr>
        <w:pStyle w:val="Standard"/>
        <w:rPr>
          <w:rFonts w:ascii="Arial" w:hAnsi="Arial" w:cs="Arial"/>
          <w:sz w:val="24"/>
          <w:szCs w:val="24"/>
        </w:rPr>
      </w:pP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Pr="009E23AF">
        <w:rPr>
          <w:rFonts w:ascii="Arial" w:hAnsi="Arial" w:cs="Arial"/>
          <w:sz w:val="20"/>
          <w:szCs w:val="20"/>
        </w:rPr>
        <w:t xml:space="preserve"> ЛЯПИНСКОГО СЕЛЬСКОГО ПОСЕЛЕНИЯ</w:t>
      </w: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7460AC" w:rsidRPr="009E23AF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Pr="006932F4" w:rsidRDefault="007460AC" w:rsidP="00746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июля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46</w:t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</w:r>
      <w:r w:rsidRPr="006932F4">
        <w:rPr>
          <w:rFonts w:ascii="Arial" w:hAnsi="Arial" w:cs="Arial"/>
          <w:sz w:val="24"/>
          <w:szCs w:val="24"/>
        </w:rPr>
        <w:tab/>
        <w:t>х. Ляпино</w:t>
      </w:r>
    </w:p>
    <w:p w:rsidR="007460AC" w:rsidRDefault="007460AC" w:rsidP="007460AC">
      <w:pPr>
        <w:tabs>
          <w:tab w:val="left" w:pos="1005"/>
        </w:tabs>
      </w:pPr>
    </w:p>
    <w:p w:rsidR="007460AC" w:rsidRPr="00B45ED7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45ED7">
        <w:rPr>
          <w:rFonts w:ascii="Arial" w:hAnsi="Arial" w:cs="Arial"/>
          <w:b/>
          <w:sz w:val="24"/>
          <w:szCs w:val="24"/>
        </w:rPr>
        <w:t>Об утверждении Отчета об исполнении бюджета Ляпинского сельского поселения Новокубанского района за 2 квартал 2021 года</w:t>
      </w:r>
    </w:p>
    <w:p w:rsidR="007460AC" w:rsidRPr="00B45ED7" w:rsidRDefault="007460AC" w:rsidP="007460AC">
      <w:pPr>
        <w:pStyle w:val="ad"/>
        <w:rPr>
          <w:rFonts w:ascii="Arial" w:hAnsi="Arial" w:cs="Arial"/>
          <w:sz w:val="24"/>
          <w:szCs w:val="24"/>
        </w:rPr>
      </w:pPr>
    </w:p>
    <w:p w:rsidR="007460AC" w:rsidRPr="00B45ED7" w:rsidRDefault="007460AC" w:rsidP="007460AC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 и со статьей 26 приложения к решению Совета Ляпинского сельского поселения Новокубанского района от 20 декабря 2020 года № 36 «Об утверждении Положения о бюджетном процессе в Ляпинском сельском поселении Новокубанского района», п о с т а н о в л я ю:</w:t>
      </w:r>
    </w:p>
    <w:p w:rsidR="007460AC" w:rsidRPr="00B45ED7" w:rsidRDefault="007460AC" w:rsidP="007460AC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1. Утвердить Отчет об исполнении  бюджета Ляпинского сельского поселения Новокубанского района 2 квартал 2021 года (приложение № 1).</w:t>
      </w:r>
    </w:p>
    <w:p w:rsidR="007460AC" w:rsidRPr="00B45ED7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45ED7">
        <w:rPr>
          <w:rFonts w:ascii="Arial" w:hAnsi="Arial" w:cs="Arial"/>
          <w:sz w:val="24"/>
          <w:szCs w:val="24"/>
        </w:rPr>
        <w:t>2. Утвердить отчет об использовании средств резервного фонда Ляпинского сельского поселения Новокубанского района за 2 квартал 2021 года (приложение № 2).</w:t>
      </w:r>
    </w:p>
    <w:p w:rsidR="007460AC" w:rsidRPr="00B45ED7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45ED7">
        <w:rPr>
          <w:rFonts w:ascii="Arial" w:hAnsi="Arial" w:cs="Arial"/>
          <w:sz w:val="24"/>
          <w:szCs w:val="24"/>
        </w:rPr>
        <w:t>3. Отчет об исполнении бюджета Ляпинского сельского поселения Новокубанского района за 2 квартал 2021 направить в Совет Ляпинского сельского  поселения Новокубанского района.</w:t>
      </w:r>
    </w:p>
    <w:p w:rsidR="007460AC" w:rsidRPr="00B45ED7" w:rsidRDefault="007460AC" w:rsidP="007460A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начальника финансово-экономического отдела администрации Ляпинского сельского поселения Новокубанского района (М.И. Нечаеву).</w:t>
      </w:r>
    </w:p>
    <w:p w:rsidR="007460AC" w:rsidRPr="00B45ED7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</w:t>
      </w:r>
      <w:r w:rsidRPr="00B45ED7">
        <w:rPr>
          <w:rFonts w:ascii="Arial" w:hAnsi="Arial" w:cs="Arial"/>
          <w:color w:val="000000"/>
          <w:sz w:val="24"/>
          <w:szCs w:val="24"/>
        </w:rPr>
        <w:t xml:space="preserve"> в информационном бюллетене «Вестник Ляпинского сельского поселения Новокубанского района»</w:t>
      </w:r>
    </w:p>
    <w:p w:rsidR="007460AC" w:rsidRPr="00B45ED7" w:rsidRDefault="007460AC" w:rsidP="007460AC">
      <w:pPr>
        <w:pStyle w:val="ad"/>
        <w:rPr>
          <w:rFonts w:ascii="Arial" w:hAnsi="Arial" w:cs="Arial"/>
          <w:sz w:val="24"/>
          <w:szCs w:val="24"/>
        </w:rPr>
      </w:pP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 xml:space="preserve">Глава </w:t>
      </w:r>
    </w:p>
    <w:p w:rsidR="007460AC" w:rsidRPr="00B45ED7" w:rsidRDefault="007460AC" w:rsidP="007460AC">
      <w:pPr>
        <w:pStyle w:val="ad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 xml:space="preserve">Новокубанского района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45ED7">
        <w:rPr>
          <w:rFonts w:ascii="Arial" w:hAnsi="Arial" w:cs="Arial"/>
          <w:sz w:val="24"/>
          <w:szCs w:val="24"/>
        </w:rPr>
        <w:t xml:space="preserve">       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 w:rsidRPr="00B45ED7">
        <w:rPr>
          <w:rFonts w:ascii="Arial" w:hAnsi="Arial" w:cs="Arial"/>
          <w:sz w:val="24"/>
          <w:szCs w:val="24"/>
        </w:rPr>
        <w:t>С.Ю. Бражников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  <w:r w:rsidRPr="00B45ED7">
        <w:rPr>
          <w:rFonts w:ascii="Arial" w:hAnsi="Arial" w:cs="Arial"/>
          <w:sz w:val="24"/>
          <w:szCs w:val="24"/>
        </w:rPr>
        <w:t xml:space="preserve"> 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 июля 2021 года № 46</w:t>
      </w:r>
    </w:p>
    <w:p w:rsidR="007460AC" w:rsidRP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</w:p>
    <w:p w:rsidR="007460AC" w:rsidRPr="005A0F4B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>ОТЧЕТ</w:t>
      </w:r>
    </w:p>
    <w:p w:rsidR="007460AC" w:rsidRPr="005A0F4B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>об исполнении бюджета Ляпинского сельского поселения Новокубанского района за 2- й квартал 2021 года</w:t>
      </w: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57" w:type="dxa"/>
        <w:tblInd w:w="91" w:type="dxa"/>
        <w:tblLayout w:type="fixed"/>
        <w:tblLook w:val="04A0"/>
      </w:tblPr>
      <w:tblGrid>
        <w:gridCol w:w="4412"/>
        <w:gridCol w:w="567"/>
        <w:gridCol w:w="1733"/>
        <w:gridCol w:w="960"/>
        <w:gridCol w:w="709"/>
        <w:gridCol w:w="708"/>
        <w:gridCol w:w="568"/>
      </w:tblGrid>
      <w:tr w:rsidR="007460AC" w:rsidRPr="00B45ED7" w:rsidTr="00A149BC">
        <w:trPr>
          <w:trHeight w:val="792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460AC" w:rsidRPr="00B45ED7" w:rsidTr="00A149BC">
        <w:trPr>
          <w:trHeight w:val="27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13 971 200,00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5 786 223,52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8 184 976,48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4 188 603,50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6 225 496,50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727 611,82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792 388,18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47,87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727 611,82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792 388,18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47,87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715 710,34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804 289,66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47,09</w:t>
            </w:r>
          </w:p>
        </w:tc>
      </w:tr>
      <w:tr w:rsidR="007460AC" w:rsidRPr="00B45ED7" w:rsidTr="00A149BC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687 974,97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744 125,03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48,04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687 974,97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744 125,03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48,04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311 105,96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351 194,04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46,97</w:t>
            </w:r>
          </w:p>
        </w:tc>
      </w:tr>
      <w:tr w:rsidR="007460AC" w:rsidRPr="00B45ED7" w:rsidTr="00A149BC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311 105,96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351 194,04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46,97</w:t>
            </w:r>
          </w:p>
        </w:tc>
      </w:tr>
      <w:tr w:rsidR="007460AC" w:rsidRPr="00B45ED7" w:rsidTr="00A149BC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48,82</w:t>
            </w:r>
          </w:p>
        </w:tc>
      </w:tr>
      <w:tr w:rsidR="007460AC" w:rsidRPr="00B45ED7" w:rsidTr="00A149BC">
        <w:trPr>
          <w:trHeight w:val="13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48,82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432 595,50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332 404,50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56,55</w:t>
            </w:r>
          </w:p>
        </w:tc>
      </w:tr>
      <w:tr w:rsidR="007460AC" w:rsidRPr="00B45ED7" w:rsidTr="00A149BC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432 595,50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332 404,50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56,55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-58 070,05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#ДЕЛ/0!</w:t>
            </w:r>
          </w:p>
        </w:tc>
      </w:tr>
      <w:tr w:rsidR="007460AC" w:rsidRPr="00B45ED7" w:rsidTr="00A149BC">
        <w:trPr>
          <w:trHeight w:val="112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-58 070,05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969 283,00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1 791 718,29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4 558 281,71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366 905,27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8,27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366 905,27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8,27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1 758 623,56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4 191 376,44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29,56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1 596 274,27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1 653 725,73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49,12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1 596 274,27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1 653 725,73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162 349,29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2 537 650,71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6,01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162 349,29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2 537 650,71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6,01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177 484,58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2,48</w:t>
            </w:r>
          </w:p>
        </w:tc>
      </w:tr>
      <w:tr w:rsidR="007460AC" w:rsidRPr="00B45ED7" w:rsidTr="00A149BC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177 484,58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2,48</w:t>
            </w:r>
          </w:p>
        </w:tc>
      </w:tr>
      <w:tr w:rsidR="007460AC" w:rsidRPr="00B45ED7" w:rsidTr="00A149BC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9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000 11610000000000140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000 11610100000000140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910 11610100100000140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1 597 620,02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44,91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1 597 620,02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44,91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50,05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50,05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7460AC" w:rsidRPr="00B45ED7" w:rsidTr="00A149BC">
        <w:trPr>
          <w:trHeight w:val="19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000 20225299000000150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992 20225299100000150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762 200,00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70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70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15 784 745,59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5 007 604,23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10 777 141,36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2 089 562,27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2 247 837,73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226 734,44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353 265,56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7460AC" w:rsidRPr="00B45ED7" w:rsidTr="00A149BC">
        <w:trPr>
          <w:trHeight w:val="67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1 549 103,79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1 701 836,21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182 735,96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53 379,98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45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000 0314 0220000000 000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2 529 004,30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2 210 194,72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2 474 004,30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293 809,58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2 180 194,72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2 786 241,29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632 024,67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2 154 216,62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2 526 241,29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486 024,67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2 040 216,62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1 900 487,69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4 049 512,31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1 900 487,69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4 049 512,31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000 1006 0220000000 000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460AC" w:rsidRPr="00B45ED7" w:rsidTr="00A149BC">
        <w:trPr>
          <w:trHeight w:val="27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-1 813 545,59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778 619,29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5E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60AC" w:rsidRPr="00B45ED7" w:rsidTr="00A149BC">
        <w:trPr>
          <w:trHeight w:val="25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0AC" w:rsidRPr="00B45ED7" w:rsidRDefault="007460AC" w:rsidP="00A14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60AC" w:rsidRDefault="007460AC" w:rsidP="0074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7460AC" w:rsidRDefault="007460AC" w:rsidP="0074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460AC" w:rsidRDefault="007460AC" w:rsidP="0074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Новокубанского района   </w:t>
      </w:r>
    </w:p>
    <w:p w:rsidR="007460AC" w:rsidRPr="00B45ED7" w:rsidRDefault="007460AC" w:rsidP="00746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С.Ю.Бражников</w:t>
      </w: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Default="007460AC" w:rsidP="007460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460AC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  <w:r w:rsidRPr="00B45ED7">
        <w:rPr>
          <w:rFonts w:ascii="Arial" w:hAnsi="Arial" w:cs="Arial"/>
          <w:sz w:val="24"/>
          <w:szCs w:val="24"/>
        </w:rPr>
        <w:t xml:space="preserve"> </w:t>
      </w:r>
    </w:p>
    <w:p w:rsidR="007460AC" w:rsidRPr="00B45ED7" w:rsidRDefault="007460AC" w:rsidP="007460AC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 июля 2021 года № 46</w:t>
      </w:r>
    </w:p>
    <w:p w:rsidR="007460AC" w:rsidRDefault="007460AC" w:rsidP="007460AC">
      <w:pPr>
        <w:rPr>
          <w:b/>
          <w:sz w:val="28"/>
          <w:szCs w:val="28"/>
        </w:rPr>
      </w:pPr>
    </w:p>
    <w:p w:rsidR="007460AC" w:rsidRPr="005A0F4B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>Отчет об использовании средств резервного фонда</w:t>
      </w:r>
    </w:p>
    <w:p w:rsidR="007460AC" w:rsidRPr="005A0F4B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>Ляпинского сельского поселения Новокубанского района</w:t>
      </w:r>
    </w:p>
    <w:p w:rsidR="007460AC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>за 2 квартал 2021 года</w:t>
      </w:r>
    </w:p>
    <w:p w:rsidR="007460AC" w:rsidRPr="007460AC" w:rsidRDefault="007460AC" w:rsidP="007460AC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 w:rsidRPr="005A0F4B">
        <w:rPr>
          <w:rFonts w:ascii="Arial" w:hAnsi="Arial" w:cs="Arial"/>
          <w:sz w:val="24"/>
          <w:szCs w:val="24"/>
        </w:rPr>
        <w:t>Решением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предусмотрены средства резервного фонда в сумме 10,0 тыс. рублей.</w:t>
      </w: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5A0F4B">
        <w:rPr>
          <w:rFonts w:ascii="Arial" w:hAnsi="Arial" w:cs="Arial"/>
          <w:b/>
          <w:sz w:val="24"/>
          <w:szCs w:val="24"/>
        </w:rPr>
        <w:tab/>
      </w:r>
      <w:r w:rsidRPr="005A0F4B">
        <w:rPr>
          <w:rFonts w:ascii="Arial" w:hAnsi="Arial" w:cs="Arial"/>
          <w:sz w:val="24"/>
          <w:szCs w:val="24"/>
        </w:rPr>
        <w:t xml:space="preserve">Из средств резервного фонда за 2 квартал 2021 года расходы не производились. </w:t>
      </w: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7460AC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5A0F4B">
        <w:rPr>
          <w:rFonts w:ascii="Arial" w:hAnsi="Arial" w:cs="Arial"/>
          <w:sz w:val="24"/>
          <w:szCs w:val="24"/>
        </w:rPr>
        <w:t xml:space="preserve">Глава </w:t>
      </w: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5A0F4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7460AC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5A0F4B">
        <w:rPr>
          <w:rFonts w:ascii="Arial" w:hAnsi="Arial" w:cs="Arial"/>
          <w:sz w:val="24"/>
          <w:szCs w:val="24"/>
        </w:rPr>
        <w:lastRenderedPageBreak/>
        <w:t xml:space="preserve">Новокубанского района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A0F4B">
        <w:rPr>
          <w:rFonts w:ascii="Arial" w:hAnsi="Arial" w:cs="Arial"/>
          <w:sz w:val="24"/>
          <w:szCs w:val="24"/>
        </w:rPr>
        <w:t xml:space="preserve">  </w:t>
      </w: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 w:rsidRPr="005A0F4B">
        <w:rPr>
          <w:rFonts w:ascii="Arial" w:hAnsi="Arial" w:cs="Arial"/>
          <w:sz w:val="24"/>
          <w:szCs w:val="24"/>
        </w:rPr>
        <w:t>С.Ю.Бражников</w:t>
      </w:r>
    </w:p>
    <w:p w:rsidR="007460AC" w:rsidRPr="005A0F4B" w:rsidRDefault="007460AC" w:rsidP="007460A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460AC" w:rsidRDefault="007460AC" w:rsidP="00984D20">
      <w:pPr>
        <w:pStyle w:val="Standard"/>
        <w:rPr>
          <w:rFonts w:ascii="Arial" w:hAnsi="Arial" w:cs="Arial"/>
          <w:sz w:val="24"/>
          <w:szCs w:val="24"/>
        </w:rPr>
      </w:pPr>
    </w:p>
    <w:p w:rsidR="001175D4" w:rsidRDefault="001175D4" w:rsidP="00984D20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175D4" w:rsidRPr="0034778B" w:rsidTr="00343524">
        <w:trPr>
          <w:trHeight w:val="1425"/>
        </w:trPr>
        <w:tc>
          <w:tcPr>
            <w:tcW w:w="2977" w:type="dxa"/>
          </w:tcPr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Номер подписан к печати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16-00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1175D4" w:rsidRPr="0034778B" w:rsidRDefault="001175D4" w:rsidP="003435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1175D4" w:rsidRPr="00984D20" w:rsidRDefault="001175D4" w:rsidP="00984D20">
      <w:pPr>
        <w:pStyle w:val="Standard"/>
        <w:rPr>
          <w:rFonts w:ascii="Arial" w:hAnsi="Arial" w:cs="Arial"/>
          <w:sz w:val="24"/>
          <w:szCs w:val="24"/>
        </w:rPr>
      </w:pPr>
    </w:p>
    <w:sectPr w:rsidR="001175D4" w:rsidRPr="00984D20" w:rsidSect="00984D20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78" w:rsidRDefault="00ED4F78" w:rsidP="00F63FE4">
      <w:pPr>
        <w:spacing w:after="0" w:line="240" w:lineRule="auto"/>
      </w:pPr>
      <w:r>
        <w:separator/>
      </w:r>
    </w:p>
  </w:endnote>
  <w:endnote w:type="continuationSeparator" w:id="0">
    <w:p w:rsidR="00ED4F78" w:rsidRDefault="00ED4F78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78" w:rsidRDefault="00ED4F78" w:rsidP="00F63FE4">
      <w:pPr>
        <w:spacing w:after="0" w:line="240" w:lineRule="auto"/>
      </w:pPr>
      <w:r>
        <w:separator/>
      </w:r>
    </w:p>
  </w:footnote>
  <w:footnote w:type="continuationSeparator" w:id="0">
    <w:p w:rsidR="00ED4F78" w:rsidRDefault="00ED4F78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615F87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175D4"/>
    <w:rsid w:val="00127779"/>
    <w:rsid w:val="00135AE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45EB3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54640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31C42"/>
    <w:rsid w:val="00442264"/>
    <w:rsid w:val="00442931"/>
    <w:rsid w:val="004453BC"/>
    <w:rsid w:val="00446549"/>
    <w:rsid w:val="00456EE5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1118E"/>
    <w:rsid w:val="0054070F"/>
    <w:rsid w:val="00553077"/>
    <w:rsid w:val="00565563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5F0EA2"/>
    <w:rsid w:val="00603351"/>
    <w:rsid w:val="00615369"/>
    <w:rsid w:val="00615F87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460AC"/>
    <w:rsid w:val="00750928"/>
    <w:rsid w:val="00754361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4D20"/>
    <w:rsid w:val="00986B40"/>
    <w:rsid w:val="009A7DE4"/>
    <w:rsid w:val="009B4CDF"/>
    <w:rsid w:val="009B6DA0"/>
    <w:rsid w:val="009C38E1"/>
    <w:rsid w:val="009C7D4A"/>
    <w:rsid w:val="009E23AF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5D90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D4F78"/>
    <w:rsid w:val="00EE3725"/>
    <w:rsid w:val="00EF0192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070F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E69BA"/>
  </w:style>
  <w:style w:type="character" w:styleId="af3">
    <w:name w:val="Hyperlink"/>
    <w:basedOn w:val="a0"/>
    <w:uiPriority w:val="99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2381-4546-453C-892D-3D351CD7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2021-09-03T12:30:00Z</dcterms:created>
  <dcterms:modified xsi:type="dcterms:W3CDTF">2021-09-03T12:30:00Z</dcterms:modified>
</cp:coreProperties>
</file>