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2B" w:rsidRPr="00E7232B" w:rsidRDefault="00E7232B" w:rsidP="00E7232B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32B">
        <w:rPr>
          <w:rFonts w:ascii="Times New Roman" w:hAnsi="Times New Roman"/>
          <w:b/>
          <w:color w:val="000000"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E7232B" w:rsidRPr="00E7232B" w:rsidRDefault="00E7232B" w:rsidP="00E7232B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 xml:space="preserve">Контролируемые лица, права и законные интересы которых, по их мнению, </w:t>
      </w:r>
      <w:proofErr w:type="gramStart"/>
      <w:r w:rsidRPr="009247A5">
        <w:rPr>
          <w:rFonts w:ascii="Times New Roman" w:hAnsi="Times New Roman"/>
          <w:color w:val="000000"/>
          <w:sz w:val="28"/>
          <w:szCs w:val="28"/>
        </w:rPr>
        <w:t>были непосредственно нарушены в рамках осуществления муниципального контроля имеют</w:t>
      </w:r>
      <w:proofErr w:type="gramEnd"/>
      <w:r w:rsidRPr="009247A5">
        <w:rPr>
          <w:rFonts w:ascii="Times New Roman" w:hAnsi="Times New Roman"/>
          <w:color w:val="000000"/>
          <w:sz w:val="28"/>
          <w:szCs w:val="28"/>
        </w:rPr>
        <w:t xml:space="preserve"> право на досудебное обжалование: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9247A5">
        <w:rPr>
          <w:rFonts w:ascii="Times New Roman" w:hAnsi="Times New Roman"/>
          <w:color w:val="000000"/>
          <w:sz w:val="28"/>
          <w:szCs w:val="28"/>
        </w:rPr>
        <w:t>лиц</w:t>
      </w:r>
      <w:proofErr w:type="gramEnd"/>
      <w:r w:rsidRPr="009247A5">
        <w:rPr>
          <w:rFonts w:ascii="Times New Roman" w:hAnsi="Times New Roman"/>
          <w:color w:val="000000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Жалоба направляется контролируемым лицом в контрольный орган с использованием регионального портала государственных и муниципальных услуг. При подаче жалобы гражданином в форме электронного документа 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В соответствии с порядком рассмотрения жалобы, жалоба на решения контрольного органа, действие (бездействие) его должностных лиц, рассматривается руководителем данного органа.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В случае пропуска по уважительной причине срока подачи жалобы этот срок по ходатайству лица, подающего жалобу, может быть восстановлен контрольным органом.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Контрольный орган в срок не позднее двух рабочих дней со дня регистрации жалобы принимает решение: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1) о приостановлении исполнения обжалуемого решения контрольного органа;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lastRenderedPageBreak/>
        <w:t>2) об отказе в приостановлении исполнения обжалуемого решения контрольного органа.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Информация о решении, направляется лицу, подавшему жалобу, в течение одного рабочего дня с момента принятия решения.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Контрольный орган принимает решение об отказе в рассмотрении жалобы в течение пяти рабочих дней с момента получения жалобы, если: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3) имеется решение суда по вопросам, поставленным в жалобе;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4) ранее в уполномоченный орган была подана другая жалоба от того же контролируемого лица по тем же основаниям;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8) жалоба подана в ненадлежащий уполномоченный орган;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Жалоба подлежит рассмотрению контрольным органом в срок не более двадцати рабочих дней со дня ее регистрации.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Контрольный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 xml:space="preserve">Не допускается запрашивать у контролируемого лица, подавшего жалобу, информацию и документы, которые находятся в распоряжении </w:t>
      </w:r>
      <w:r w:rsidRPr="009247A5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им организаций.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По итогам рассмотрения жалобы контрольный орган принимает одно из следующих решений: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1) оставляет жалобу без удовлетворения;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2) отменяет решение контрольного органа полностью или частично;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E7232B" w:rsidRPr="009247A5" w:rsidRDefault="00E7232B" w:rsidP="00E7232B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Решение контрольного 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 на бумажном носителе) в срок не позднее одного рабочего дня со дня его принятия.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2B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E00E28"/>
    <w:rsid w:val="00E6347C"/>
    <w:rsid w:val="00E7232B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23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2022-03-10T13:38:00Z</dcterms:created>
  <dcterms:modified xsi:type="dcterms:W3CDTF">2022-03-10T13:39:00Z</dcterms:modified>
</cp:coreProperties>
</file>